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C6BF2" w14:textId="77777777" w:rsidR="00BD4684" w:rsidRPr="00584A12" w:rsidRDefault="00000000">
      <w:pPr>
        <w:spacing w:line="540" w:lineRule="exact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584A12"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2D86072B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09CDD7D0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38DCFC36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10C47F8F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5D5E3F8E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03B903AE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6BCEDC8F" w14:textId="77777777" w:rsidR="00BD4684" w:rsidRPr="00584A12" w:rsidRDefault="00000000">
      <w:pPr>
        <w:spacing w:line="540" w:lineRule="exact"/>
        <w:jc w:val="center"/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</w:pPr>
      <w:r w:rsidRPr="00584A12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79F05C8C" w14:textId="77777777" w:rsidR="00BD4684" w:rsidRPr="00584A12" w:rsidRDefault="00BD4684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151B57C7" w14:textId="77777777" w:rsidR="00BD4684" w:rsidRPr="00584A12" w:rsidRDefault="00000000">
      <w:pPr>
        <w:spacing w:line="540" w:lineRule="exact"/>
        <w:jc w:val="center"/>
        <w:rPr>
          <w:rFonts w:eastAsia="仿宋_GB2312" w:hAnsi="宋体" w:cs="宋体" w:hint="eastAsia"/>
          <w:kern w:val="0"/>
          <w:sz w:val="36"/>
          <w:szCs w:val="36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>（</w:t>
      </w:r>
      <w:r w:rsidRPr="00584A12"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2023</w:t>
      </w:r>
      <w:r w:rsidRPr="00584A12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Pr="00584A12"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55033CF1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7845C69C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27E13F71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074B93C4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79708524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6CB0A618" w14:textId="77777777" w:rsidR="00BD4684" w:rsidRPr="00584A12" w:rsidRDefault="00BD4684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4FE0D5D6" w14:textId="77777777" w:rsidR="00BD4684" w:rsidRPr="00584A12" w:rsidRDefault="00BD4684">
      <w:pPr>
        <w:spacing w:line="540" w:lineRule="exact"/>
        <w:rPr>
          <w:rFonts w:eastAsia="仿宋_GB2312" w:hAnsi="宋体" w:cs="宋体" w:hint="eastAsia"/>
          <w:kern w:val="0"/>
          <w:sz w:val="30"/>
          <w:szCs w:val="30"/>
        </w:rPr>
      </w:pPr>
    </w:p>
    <w:p w14:paraId="7F785AF7" w14:textId="77777777" w:rsidR="00BD4684" w:rsidRPr="00584A12" w:rsidRDefault="00000000">
      <w:pPr>
        <w:spacing w:line="700" w:lineRule="exact"/>
        <w:jc w:val="left"/>
        <w:rPr>
          <w:rFonts w:eastAsia="仿宋_GB2312" w:hAnsi="宋体" w:cs="宋体" w:hint="eastAsia"/>
          <w:kern w:val="0"/>
          <w:sz w:val="36"/>
          <w:szCs w:val="36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4746A8F8" w14:textId="77777777" w:rsidR="00BD4684" w:rsidRPr="00584A12" w:rsidRDefault="00000000">
      <w:pPr>
        <w:spacing w:line="700" w:lineRule="exact"/>
        <w:ind w:firstLineChars="250" w:firstLine="90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2023年第三方服务费、咨询费、运行维护费</w:t>
      </w:r>
    </w:p>
    <w:p w14:paraId="7CCD1A04" w14:textId="77777777" w:rsidR="00BD4684" w:rsidRPr="00584A12" w:rsidRDefault="00000000">
      <w:pPr>
        <w:spacing w:line="540" w:lineRule="exact"/>
        <w:ind w:firstLine="567"/>
        <w:rPr>
          <w:rFonts w:ascii="楷体" w:eastAsia="楷体" w:hAnsi="楷体" w:hint="eastAsia"/>
          <w:b/>
          <w:bCs/>
          <w:spacing w:val="-4"/>
          <w:sz w:val="32"/>
          <w:szCs w:val="32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Pr="00584A12"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Pr="00584A12">
        <w:rPr>
          <w:rStyle w:val="ad"/>
          <w:rFonts w:ascii="楷体" w:eastAsia="楷体" w:hAnsi="楷体" w:hint="eastAsia"/>
          <w:spacing w:val="-4"/>
          <w:sz w:val="28"/>
          <w:szCs w:val="28"/>
        </w:rPr>
        <w:t>木垒县财政局本级</w:t>
      </w:r>
    </w:p>
    <w:p w14:paraId="636C092E" w14:textId="77777777" w:rsidR="00BD4684" w:rsidRPr="00584A12" w:rsidRDefault="00000000">
      <w:pPr>
        <w:spacing w:line="540" w:lineRule="exact"/>
        <w:ind w:firstLineChars="250" w:firstLine="900"/>
        <w:rPr>
          <w:rFonts w:ascii="楷体" w:eastAsia="楷体" w:hAnsi="楷体" w:hint="eastAsia"/>
          <w:b/>
          <w:bCs/>
          <w:spacing w:val="-4"/>
          <w:sz w:val="28"/>
          <w:szCs w:val="28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Pr="00584A12">
        <w:rPr>
          <w:rStyle w:val="ad"/>
          <w:rFonts w:ascii="楷体" w:eastAsia="楷体" w:hAnsi="楷体" w:hint="eastAsia"/>
          <w:spacing w:val="-4"/>
          <w:sz w:val="28"/>
          <w:szCs w:val="28"/>
        </w:rPr>
        <w:t>木垒县财政局本级</w:t>
      </w:r>
    </w:p>
    <w:p w14:paraId="42A9221F" w14:textId="77777777" w:rsidR="00BD4684" w:rsidRPr="00584A12" w:rsidRDefault="00000000">
      <w:pPr>
        <w:spacing w:line="540" w:lineRule="exact"/>
        <w:ind w:firstLineChars="250" w:firstLine="900"/>
        <w:rPr>
          <w:rFonts w:ascii="楷体" w:eastAsia="楷体" w:hAnsi="楷体" w:hint="eastAsia"/>
          <w:b/>
          <w:bCs/>
          <w:spacing w:val="-4"/>
          <w:sz w:val="32"/>
          <w:szCs w:val="32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马秀琴</w:t>
      </w:r>
    </w:p>
    <w:p w14:paraId="6D8ED521" w14:textId="77777777" w:rsidR="00BD4684" w:rsidRPr="00584A12" w:rsidRDefault="00000000">
      <w:pPr>
        <w:spacing w:line="540" w:lineRule="exact"/>
        <w:ind w:left="273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2024年04月01日</w:t>
      </w:r>
    </w:p>
    <w:p w14:paraId="1B9332F9" w14:textId="77777777" w:rsidR="00BD4684" w:rsidRPr="00584A12" w:rsidRDefault="00BD4684">
      <w:pPr>
        <w:spacing w:line="700" w:lineRule="exact"/>
        <w:ind w:firstLineChars="236" w:firstLine="708"/>
        <w:jc w:val="left"/>
        <w:rPr>
          <w:rFonts w:eastAsia="仿宋_GB2312" w:hAnsi="宋体" w:cs="宋体" w:hint="eastAsia"/>
          <w:kern w:val="0"/>
          <w:sz w:val="30"/>
          <w:szCs w:val="30"/>
        </w:rPr>
      </w:pPr>
    </w:p>
    <w:p w14:paraId="79174828" w14:textId="77777777" w:rsidR="00BD4684" w:rsidRPr="00584A12" w:rsidRDefault="00BD4684">
      <w:pPr>
        <w:spacing w:line="540" w:lineRule="exact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</w:p>
    <w:p w14:paraId="0D380E3C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14:paraId="3A86D642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</w:t>
      </w:r>
    </w:p>
    <w:p w14:paraId="61D6803C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一、基本情况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（一）项目概况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1.项目背景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为了高效、快捷完成财政局各项工作，木垒县财政局通过政府采购，聘请不少于8家第三方服务机构协助单位部分工作，一是加强财政监督管理；二是加强财政预算绩效管理；三是推进预算一体化建设；四是推动政府采购规范化管理；进一步推进“政采云”线上采购平台见啥；五是加强对金融行业的监管，防范非法集资，建立非法集资预警平台建设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2.项目主要内容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根据木财预字[2023]1号文件批复，下达我局2023年第三方服务费、咨询费、运行维护费项目资金138.16万元，用于支付2023年第三方服务费、咨询费和运行维护费。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项目资金主要用于2023年第三方服务费、咨询费、运行维护费经费支出，主要用于政采云电子卖场服务费21万元、预算一体化运维费30万元、非法集资预警平台9万元、预算绩效管理费45万元、票据管理费6万元、政府财务报告2万元、决算审核2.5万元、国库电子支付0.66万元等费用的支出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3.项目实施情况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本项目由木垒县财政局牵头，主要对2023年第三方服务费、咨询费、运行维护费经费的支出。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4.资金投入和使用情况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2023年第三方服务费、咨询费、运行维护费经费项目资金于2023年1月1日由木垒县财政局安排资金为138.16万元，为本级财政资金，实际到位率138.16万元，资金到位率100%，实际执行138.16万元，执行率100%，资金落实到位。为确保项目资金的安全有效使用、安全运行，提高资金的使用效率，我单位严格按照木垒县财政局财务会计内部控制制度执行，资金由财政大平台统一拨付，由财政监管，严禁随意调整预算，改变支出用途，做到专款专用，严禁截留、挪用、挤占项目资金等违规违纪问题的发生。</w:t>
      </w:r>
    </w:p>
    <w:p w14:paraId="7D026AF7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</w:t>
      </w:r>
    </w:p>
    <w:p w14:paraId="60CE7885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（二）项目绩效目标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1.总体目标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通过此项目的实施，2023年各类平台正常运转，无系统规章，金融行业监管率达到100%全覆盖，各项工作完成率达到95%，极大的推动了单位各项业务的发展。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2.阶段性目标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2.1 2023年5月31日前已与四家单位签订合同并付款49.4万元，预算执行率35.76%，各类平台运行正常，各项工作有序开展。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2.2 2023年8月31日前我单位已完成如下工作：我单位通过政府采购，聘请不少于8家第三方服务机构协助单位部分工作，一是加强财政监督管理；二是加强财政预算绩效管理；三是推进预算一体化建设；四是推动政府采购规范化管理；进一步推进“政采云”线上采购平台见啥；五是加强对金融行业的监管，已支付项目资金共计107.6万元，预算执行率77.88%，各类平台运行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正常，各项工作有序开展。</w:t>
      </w:r>
    </w:p>
    <w:p w14:paraId="6BF26AA5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二、绩效评价工作开展情况</w:t>
      </w:r>
    </w:p>
    <w:p w14:paraId="4DF21E19" w14:textId="77777777" w:rsidR="00BD4684" w:rsidRPr="00584A12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</w:t>
      </w:r>
    </w:p>
    <w:p w14:paraId="5C797D1F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（一）绩效评价目的、对象和范围。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1.绩效评价目的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通过对2023年度本级财政下拨的木垒县财政局2023年第三方服务费、咨询费、运行维护费经费项目资金进行绩效评价，衡量项目资金的“产出”与“绩效”，了解、分析、检验项目是否达到预期目标，资金使用是否有效，为以后年度安排财政资金提供重要依据。同时，及时总结经验，分析存在的问题，采取切实有效的措施进一步改进和加强财政支出项目管理，切实提高财政资金使用效益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2.绩效评价对象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木垒县财政局2023年第三方服务费、咨询费、运行维护费项目支出资金。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3.绩效评价范围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本次评价主要对木垒县财政局项目的工作完成情况、完成效果及公众满意度进行评价，具体从项目产出（包括项目产出数量、产出质量、产出）、项目成本（社会成本）、项目效益（经济效益、社会效益）、满意度指标四个维度来评价。</w:t>
      </w:r>
    </w:p>
    <w:p w14:paraId="3BC1F883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（二）绩效评价原则、评价指标体系、评价方法、评价标准</w:t>
      </w:r>
    </w:p>
    <w:p w14:paraId="1B6782CC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（二）绩效评价原则、评价指标体系、评价方法、评价标准等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1.绩效评价原则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本次绩效评价严格按照《财政部关于印发&lt;项目支出绩效评价管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理办法&gt;的通知》（财预【2020】10号）等文件要求，按照科学合理的方式，综合分析考核项目的绩效情况。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（1）科学规范原则。坚持严格执行规定的程序，按照科学可行的要求，采用定量与定性分析相结合的方法。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（2）公正公开原则。坚持符合真实、客观、公正的要求，依法公开并接受监督。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（3）分级分类原则。坚持根据评价对象的特点分类组织实施。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（4）绩效相关原则。应当针对具体支出及其产出绩效进行，评价结果应当清晰反映支出和产出绩效之间的紧密对应关系。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2.评价指标体系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根据项目特征及具体情况，本次绩效评价指标体系主要分为共性指标和个性指标两大类。共性指标下设决策与过程2个一级指标，其中：项目决策下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并以此设定各项指标的分值分配：决策、过程、产出、效果。本次绩效评价实行百分制，即各项指标值之和为100分，项目采用综合评分法进行绩效评价。见附表1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3.评价方法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本项目主要采用全面评价和重点评价相结合、现场评价和非现场评价相结合的方式，运用综合评分法进行评价。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4.评价标准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项目评价标准主要包括：计划标准、行业标准、历史标准、其他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经财政部门确认的标准。本次评价主要是参照计划标准和历史标准制定，对于已经制定计划目标的指标，则直接用实际情况与计划情况相比较进行评价。对于没有制定计划目标的指标，则参照历史标准进行评价。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财政支出绩效评价指标包括两大类，一类是定量指标，一类是定性指标。本次绩效评价采用“定量的指标体系的打分评价”+“定性的调查信息的归纳和提炼”，两种方式互相补充以构成对本次项目的完整评价。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根据《项目支出绩效评价管理办法》(财预〔2020〕10号)的规定，绩效评价结果采取评分和评级相结合的方式，具体分值和等级可根据不同评价内容设定。总分设置为100分，等级划分为四档：90（含）-100分为“优”、80（含）-90分为“良”、60（含）-80分为“中”、60分以下为“差”。</w:t>
      </w:r>
    </w:p>
    <w:p w14:paraId="6D119157" w14:textId="77777777" w:rsidR="00BD4684" w:rsidRPr="00584A12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</w:t>
      </w:r>
    </w:p>
    <w:p w14:paraId="5601B083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（三）绩效评价工作过程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1.前期准备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1.1 2024年3月1日，我单位在收到自评工作任务后及时组织了绩效评价工作小组，其中畅金生为组长，主要负责工作安排，马秀琴为副组长，主要负责报告的审核、指导，郝亚慧组员负责资料、数据整理，编制报告。小组制定了项目评价的工作思路及工作安排，参考学习了相关政策制度、实施方案和相关的工作文件，为评价工作的开展提供工作指引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1.2 2024年4月5日，评价组通过前期调研确定绩效评价对象和范围，确定了评价的目的、方法以及评价的原则；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1.3 2024年4月8日，根据项目的实施内容和特征制定了评价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指标体系及评价标准以及评价实施方案，修正并确定所需资料清单，最终确定绩效评价工作方案；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2.组织实施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2024年4月10日- 4月15日，评价工作进入实施阶段：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2.1  评价组收集绩效评价相关数据资料，进行现场调研、座谈；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2.2  评价小组根据项目的实施情况、资金的分配和使用情况、项目自评情况，及时与项目实施人员沟通协商，对项目的实施全过程工作进行核实，并做了相关问卷调查，据实酌情调整完善评价指标体系，剖析问题产生原因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3.分析评价：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2024年4月15日- 4月20日，评价组按照绩效评价的原则和规范，对取得的资料进行审查核实，对采集的数据进行分析，按照绩效评价指标评分表逐项进行打分、分析，汇总各方评价结果，综合分析并形成评价结论。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4.撰写报告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评价小组根据对项目的资料、实施情况进行核实分析后，围绕评价体系对项目支出绩效进行了评价打分，并撰写了绩效评价报告，报告编制完成后上报至单位领导处进行定稿，最终将定稿报告上报至木垒县财政局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5.资料归档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评价小组对已完成的评价项目资料进行整理、封装，完善绩效评价工作底稿，并将资料整理成册后交档案室统一归档保存，以备后期查阅。</w:t>
      </w:r>
    </w:p>
    <w:p w14:paraId="19DD7FD0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三、综合评价情况及评价结论</w:t>
      </w:r>
    </w:p>
    <w:p w14:paraId="617D0974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三、综合评价情况及评价结论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（一）综合评价情况及评价结论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木垒县财政局主要负责项目实施等工作，财政部门负责资金拨付等工作，为确保项目顺利实施，我单位将进行责任分工明确。为加强财政支出管理，提高资金使用效益，我单位确保项目管理进度落实到人，项目已全部完成，验收合格。评价小组对本项目的立项、项目绩效目标、资金投入、资金管理、组织实施、产出数量、产出质量、产出时效、产出成本、项目效益进行了综合评价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本项目通过制定的评价指标体系及评分标准，运用数据采集、问卷调查及访谈等方式，对本项目绩效进行客观评价，最终评分结果：总分为95分。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（二）相关评分表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各部分权重和绩效分值如下表所示：（详细评分表见附表）</w:t>
      </w:r>
    </w:p>
    <w:p w14:paraId="14E09E81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四、绩效评价指标分析</w:t>
      </w:r>
      <w:r w:rsidRPr="00584A12">
        <w:rPr>
          <w:rStyle w:val="ad"/>
          <w:rFonts w:ascii="黑体" w:eastAsia="黑体" w:hAnsi="黑体" w:hint="eastAsia"/>
        </w:rPr>
        <w:t xml:space="preserve"> </w:t>
      </w:r>
    </w:p>
    <w:p w14:paraId="082D7BE8" w14:textId="77777777" w:rsidR="00BD4684" w:rsidRPr="00584A12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 w:rsidRPr="00584A12"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项目决策情况</w:t>
      </w:r>
    </w:p>
    <w:p w14:paraId="53F719DE" w14:textId="77777777" w:rsidR="00BD4684" w:rsidRPr="00584A12" w:rsidRDefault="00000000">
      <w:pPr>
        <w:tabs>
          <w:tab w:val="center" w:pos="4295"/>
        </w:tabs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（一）项目决策情况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1.立项依据充分性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（1）关于转发自治区财政厅《关于进一步加强和规范第三方机构参与预算绩效管理的通知》昌州财预[2021]38号。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（2）关于印发《木垒县预算绩效管理委托第三方机构评价管理暂行办法》的通知 木财字[2019]48号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（3）关于印发《新疆维吾尔自治区实施&lt;防范和处置非法集资条例&gt;细则》的通知 新政办发[2021]62号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2.立项程序规范性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①项目立项程序：提报项目建议书、申请立项过程等均按照立项程序的相关规定进行；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②审批文件、材料：本项目审批文件有：加强和规范第三方机构与地县预算绩效管理的工作要求、自治区参与预算绩效管理第三方机构监督管理暂行办法、关于印发《新疆维吾尔自治区实施&lt;防范和处置非法集资条例&gt;细则》的通知 新政办发[2021]62号，审批文件及材料齐全；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③项目事前工作：本项目已经过必要的可行性研究、专家论证、风险评估、绩效评估、集体决策。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3.绩效目标合理性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2023年第三方服务费、咨询费、运行维护费项目设立了项目绩效目标，与预算绩效管理、预算一体化运维费具有相关性，项目的预期产出效益和效果也均能符合正常的业绩水平，并且与预算确定的项目投资额或资金量相匹配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4.绩效指标明确性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2023年第三方服务费、咨询费、运行维护费将项目绩效目标细化分解为具体的绩效指标，一级指标共4条，二级指标共7条，三级指标共9条，其中量化指标条数共3条，所有绩效指标均通过清晰、可衡量的指标值予以体现，并且做到了与项目目标任务数或计划数相对应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5.预算编制科学性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  本项目建设内容及工程量严格按照《建设工程工程量清单计价规范》（GB50500-2013）规定计算，项目预算编制根据项目建设内容进行计算，预算数经过会议及专家论证确定，预算内容与项目内容无偏差，预算额度测算依据充分，项目投资额与工作任务匹配性100%，不存在偏差性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6.资金分配合理性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 xml:space="preserve"> 本项目预算资金分配依据木财预字[2023]1号文件，项目资金分配额度无偏低或偏高情况，分配额度合理。项目单位为木垒县财政局，单位位于木垒县，资金分配与单位实际相适应。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 w14:paraId="49A84864" w14:textId="77777777" w:rsidR="00BD4684" w:rsidRPr="00584A12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Fonts w:ascii="楷体" w:eastAsia="楷体" w:hAnsi="楷体" w:hint="eastAsia"/>
          <w:b/>
          <w:spacing w:val="-4"/>
          <w:sz w:val="32"/>
          <w:szCs w:val="32"/>
        </w:rPr>
        <w:t>（二）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项目过程情况</w:t>
      </w:r>
    </w:p>
    <w:p w14:paraId="57EE1000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（二）项目过程情况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1.资金到位率：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实际到位资金138.16万元，预算资金138.16万元，资金到位率100%。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2.预算执行率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年初预算数138.16万元，全年预算数138.16万元，全年执行数138.16万元，预算执行率为100%。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3.资金使用合规性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3.1 资金使用符合、财务管理制度以及有关专项资金管理办法的规定；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3.2 资金的拨付严格按照木垒县财政局资金拨付审批程序进行：由各科室提交资金使用申请到分管领导，经审批后提交到畅金生。项目资金拨付手续齐全，资金拨付手续有：成交通知书、发票、合同、验收单、会议纪要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3.3 本项目资金合同规定的用途为：预算绩效一体化运维、电子卖场采购、预算绩效管理、非法集资平台运维的名号费用。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3.4 项目资金截至2023年12月31日已拨付至100%，过程不存在截留、挤占、挪用、虚列支出等情况。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4.管理制度健全性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4.1 本项目已制定《木垒县财政局2023年第三方服务费、咨询费、运行维护费将项目财务管理制度》、《木垒县财政局2023年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第三方服务费、咨询费、运行维护费将项目业务管理制度》，管理制度健全；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4.2 本项目财务及业务管理制度符合《中华人民共和国政府采购法》、《中华人民共和国会计法》等相关法律法规，财务和业务管理制度已经过会议审批通过，确保了各项制度的合法合规性及完整性。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5.制度执行有效性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    5.1 项目的审批、招标、建设、验收过程均遵守相关法律法规和相关管理规定；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5.2 本项目无调整情况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5.3 项目合同书、验收报告、技术鉴定等资料齐全并已及时归档，档案资料归各科室所有；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5.4 项目实施的人员条件、场地设备、信息支撑等均已落实到位。</w:t>
      </w:r>
    </w:p>
    <w:p w14:paraId="62E8AA83" w14:textId="77777777" w:rsidR="00BD4684" w:rsidRPr="00584A12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 w:rsidRPr="00584A12">
        <w:rPr>
          <w:rFonts w:ascii="楷体" w:eastAsia="楷体" w:hAnsi="楷体" w:hint="eastAsia"/>
          <w:b/>
          <w:spacing w:val="-4"/>
          <w:sz w:val="32"/>
          <w:szCs w:val="32"/>
        </w:rPr>
        <w:t>（三）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项目产出情况</w:t>
      </w:r>
    </w:p>
    <w:p w14:paraId="12E24D9E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（三）项目产出情况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我单位2023年第三方服务费、咨询费、运行维护费将项目截止到2023年12月31日，已全部完成；其中：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1.项目完成数量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指标1：监管全县预算单位数量，指标值：≥108家，实际完成值=108家，指标完成100 %；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指标2：聘请第三方服务机构数量，指标值：≥8家，实际完成值=8家 ，指标完成率100%；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指标3：使用各类平台数量，指标值：≥3个，实际完成=4个，指标完成133%，存在偏差的原因为平台需求量增加，故使用数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量增加。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2.项目完成质量：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指标1：各项工作完成率，指标值：≥95%，实际完成值=95%，指标完成率100%；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3.项目完成时效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指标1：资金支付及时率，指标值：≥95%，实际完成值=95%，指标完成率100%；；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4.项目完成成本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指标1：系统故障导致影响工作效率事件，指标值：=0 ，实际完成值=0，指标完成率100%；</w:t>
      </w:r>
    </w:p>
    <w:p w14:paraId="0EC85AB4" w14:textId="77777777" w:rsidR="00BD4684" w:rsidRPr="00584A12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 w:rsidRPr="00584A12">
        <w:rPr>
          <w:rFonts w:ascii="楷体" w:eastAsia="楷体" w:hAnsi="楷体" w:hint="eastAsia"/>
          <w:b/>
          <w:spacing w:val="-4"/>
          <w:sz w:val="32"/>
          <w:szCs w:val="32"/>
        </w:rPr>
        <w:t>（四）</w:t>
      </w:r>
      <w:r w:rsidRPr="00584A12"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项目效益情况</w:t>
      </w:r>
    </w:p>
    <w:p w14:paraId="374C56A0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（四）项目效益情况。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我单位2023年第三方服务费、咨询费、运行维护费项目截止到2023年12月31日，已完成100%；其中：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1.项目实施的经济效益分析：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指标1：各类平台正常运转率，指标值：≥95% ，实际完成值=95%，指标完成率100%。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2.项目实施的社会效益分析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指标1：金融行业监管率，指标值：=100% ，实际完成值=100%，指标完成率100%。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3.项目实施的生态效益分析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无此项指标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4.项目实施的可持续影响分析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无此项指标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（五）满意度指标完成情况分析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指标1：相关部门满意度，指标值：≥95% ，实际完成值=95% ，指标完成率100%。</w:t>
      </w:r>
    </w:p>
    <w:p w14:paraId="06A40A8D" w14:textId="77777777" w:rsidR="00BD4684" w:rsidRPr="00584A12" w:rsidRDefault="00BD4684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</w:p>
    <w:p w14:paraId="5E356F34" w14:textId="77777777" w:rsidR="00BD4684" w:rsidRPr="00584A12" w:rsidRDefault="00000000">
      <w:pPr>
        <w:numPr>
          <w:ilvl w:val="0"/>
          <w:numId w:val="1"/>
        </w:num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预算执行进度与绩效指标偏差</w:t>
      </w:r>
    </w:p>
    <w:p w14:paraId="42F80FA2" w14:textId="77777777" w:rsidR="00BD4684" w:rsidRPr="00584A12" w:rsidRDefault="00000000">
      <w:pPr>
        <w:spacing w:line="540" w:lineRule="exact"/>
        <w:ind w:firstLine="567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五、预算执行进度与绩效指标偏差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（一）预算执行进度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    木垒县财政局于2023年2月10日拨付9万元至联信网络科技公司公司、木垒县财政局于2023年4月7日拨付15万元至新疆虹联信息技术有限责任公司、木垒县财政局于2023年4月7日拨付25万元至乌鲁木齐联合智业管理顾问有限公司、木垒县财政局于2023年月16日拨付21万元至政采云有限公司、木垒县财政局于2023年8月22日拨付25万元至新疆虹联信息技术有限责任公司、木垒县财政局于2023年9月14日拨付24.06万元至乌鲁木齐联合智业管理顾问有限公司等。截至2023年12月31日已执行138.16万元，预算执行率100%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（二）绩效指标偏差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      本项目绩效指标存在偏差的有：数量指标，使用各类平台数量，指标值：≥3个，实际完成=4个，指标完成133%；，偏差原因：前期对各平台的了解不多，平台使用需求量增加，故使用数量增加。</w:t>
      </w:r>
    </w:p>
    <w:p w14:paraId="417C895A" w14:textId="77777777" w:rsidR="00BD4684" w:rsidRPr="00584A12" w:rsidRDefault="00000000">
      <w:pPr>
        <w:numPr>
          <w:ilvl w:val="0"/>
          <w:numId w:val="1"/>
        </w:num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主要经验及做法、存在的问题及原因分析</w:t>
      </w:r>
    </w:p>
    <w:p w14:paraId="61AE10D1" w14:textId="77777777" w:rsidR="00BD4684" w:rsidRPr="00584A12" w:rsidRDefault="00000000"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六、主要经验及做法、存在的问题及原因分析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（一）主要经验及做法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（1）是领导高度重视。专项资金预算下拨后，主要领导和分管领导高度重视，落实责任分工，确保项目顺利进行。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（2）进一步加强项目管理和协调服务，全力推进项目建设。推行月报支付，进一步加强项目监管力度。每月定期督查项目投资进度、工程进度、资金来源和使用等推进情况，实行动态监管。进一步加强项目协调推动机制，协调帮助解决项目推进中的困难和问题。强化土地、能源等要素保障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（二）后续工作计划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我们将进一步加强资金管理、项目管理，用制度、用规范来有效提高项目进度，专人负责资金、专人负责项目现场管理，确保该项目在既定时间内完成所有工程量，达到预期效果。   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（三）存在的问题及原因分析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1.存在的问题：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项目前期工作不全面，没有深入细致科学规划地做好各项前期工作，项目实施前期已根据项目建设内容设置绩效目标，但项目绩效目标级绩效指标设置过于笼统，不够细化，在实际实施绩效监控和绩效评价时较为困难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2.改进措施：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（1）科学编制预算，提高预算与目标匹配度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 xml:space="preserve">科学的预算编制应该保证预算和目标在质和量上相匹配，即一方面预算应该根据目标来编制，保证每一个目标的实现均有相应的预算安排，另一方面应在合理测算工作量的基础上保证预算编制的准确性。 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对此，预算单位会同财政部门共同梳理项目绩效目标，合理测算项目工作量，科学编制预算。</w:t>
      </w:r>
    </w:p>
    <w:p w14:paraId="6DC81AEF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七、有关建议</w:t>
      </w:r>
    </w:p>
    <w:p w14:paraId="30BE2A14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七、有关建议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lastRenderedPageBreak/>
        <w:t>1.开展进度的跟踪，确保项目绩效目标的完成。规范程序，严格把关。进一步完善项目申报、审核、公示、审批等程序，严格审核切实做好项目信息公开，公开内容要及时、完整、真实，确保项目公平、公开、公正。</w:t>
      </w: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  <w:t>2.健全制度，加强督促。针对项目实施中存在的问题，进一步完善相关制度，加强督促检查，确保质量安全和建设进度；同时及时完善资料，妥善保管档案。</w:t>
      </w:r>
    </w:p>
    <w:p w14:paraId="0A61006F" w14:textId="77777777" w:rsidR="00BD4684" w:rsidRPr="00584A12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 w:rsidRPr="00584A12"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八、其他需要说明的问题</w:t>
      </w:r>
    </w:p>
    <w:p w14:paraId="465A5A85" w14:textId="77777777" w:rsidR="00BD4684" w:rsidRPr="00584A12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 w:rsidRPr="00584A12">
        <w:rPr>
          <w:rStyle w:val="ad"/>
          <w:rFonts w:ascii="楷体" w:eastAsia="楷体" w:hAnsi="楷体" w:hint="eastAsia"/>
          <w:b w:val="0"/>
          <w:bCs w:val="0"/>
          <w:spacing w:val="-4"/>
          <w:sz w:val="32"/>
          <w:szCs w:val="32"/>
        </w:rPr>
        <w:t>本次预算绩效评价所采集的数据因为采集时间、数据来源等诸多因素的影响，可能会出现一定的偏差，进而对评价结果存在影响；</w:t>
      </w:r>
    </w:p>
    <w:p w14:paraId="134F8300" w14:textId="77777777" w:rsidR="00BD4684" w:rsidRDefault="00BD4684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6C6152F1" w14:textId="77777777" w:rsidR="00BD4684" w:rsidRDefault="00BD4684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6CB7CD60" w14:textId="77777777" w:rsidR="00BD4684" w:rsidRDefault="00BD4684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624ED662" w14:textId="77777777" w:rsidR="00BD4684" w:rsidRDefault="00BD4684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058346D8" w14:textId="77777777" w:rsidR="00BD4684" w:rsidRDefault="00BD4684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sectPr w:rsidR="00BD4684">
      <w:footerReference w:type="default" r:id="rId7"/>
      <w:pgSz w:w="11906" w:h="16838"/>
      <w:pgMar w:top="1440" w:right="1558" w:bottom="1440" w:left="175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2D8C6" w14:textId="77777777" w:rsidR="0036562F" w:rsidRDefault="0036562F">
      <w:r>
        <w:separator/>
      </w:r>
    </w:p>
  </w:endnote>
  <w:endnote w:type="continuationSeparator" w:id="0">
    <w:p w14:paraId="09965D66" w14:textId="77777777" w:rsidR="0036562F" w:rsidRDefault="0036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420AC1E0" w14:textId="77777777" w:rsidR="00BD4684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BC74F5" w14:textId="77777777" w:rsidR="00BD4684" w:rsidRDefault="00BD46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7E34B" w14:textId="77777777" w:rsidR="0036562F" w:rsidRDefault="0036562F">
      <w:r>
        <w:separator/>
      </w:r>
    </w:p>
  </w:footnote>
  <w:footnote w:type="continuationSeparator" w:id="0">
    <w:p w14:paraId="5BFBC100" w14:textId="77777777" w:rsidR="0036562F" w:rsidRDefault="00365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A218F"/>
    <w:multiLevelType w:val="singleLevel"/>
    <w:tmpl w:val="3FEA218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86568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BlY2RlZTc4MzFlYzYzZjZmMTg4MDMwODUwYTE2N2UifQ=="/>
  </w:docVars>
  <w:rsids>
    <w:rsidRoot w:val="00CA6457"/>
    <w:rsid w:val="00056465"/>
    <w:rsid w:val="00102DFF"/>
    <w:rsid w:val="0012073C"/>
    <w:rsid w:val="00121AE4"/>
    <w:rsid w:val="00146AAD"/>
    <w:rsid w:val="00151FA7"/>
    <w:rsid w:val="001B3A40"/>
    <w:rsid w:val="00291BC0"/>
    <w:rsid w:val="00311DBE"/>
    <w:rsid w:val="0036562F"/>
    <w:rsid w:val="004366A8"/>
    <w:rsid w:val="00502BA7"/>
    <w:rsid w:val="005162F1"/>
    <w:rsid w:val="00535153"/>
    <w:rsid w:val="00554F82"/>
    <w:rsid w:val="0056390D"/>
    <w:rsid w:val="005719B0"/>
    <w:rsid w:val="00584A12"/>
    <w:rsid w:val="005D10D6"/>
    <w:rsid w:val="00855E3A"/>
    <w:rsid w:val="0091457F"/>
    <w:rsid w:val="00922CB9"/>
    <w:rsid w:val="009A0637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BD4684"/>
    <w:rsid w:val="00C56C72"/>
    <w:rsid w:val="00C63EEB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56517C"/>
    <w:rsid w:val="0BFB189F"/>
    <w:rsid w:val="11BD75F7"/>
    <w:rsid w:val="13BE561A"/>
    <w:rsid w:val="15392994"/>
    <w:rsid w:val="18FE139B"/>
    <w:rsid w:val="3029612C"/>
    <w:rsid w:val="32A221C5"/>
    <w:rsid w:val="33F20F2A"/>
    <w:rsid w:val="34C44675"/>
    <w:rsid w:val="3B5B5607"/>
    <w:rsid w:val="3CE21B3C"/>
    <w:rsid w:val="4D2606A1"/>
    <w:rsid w:val="51830480"/>
    <w:rsid w:val="53A616BE"/>
    <w:rsid w:val="54662BFB"/>
    <w:rsid w:val="62051CA5"/>
    <w:rsid w:val="6C3A69EF"/>
    <w:rsid w:val="7BDF2CF1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6EC5"/>
  <w15:docId w15:val="{386D1391-6709-4E42-B4E6-837AD6454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1091</Words>
  <Characters>6224</Characters>
  <Application>Microsoft Office Word</Application>
  <DocSecurity>0</DocSecurity>
  <Lines>51</Lines>
  <Paragraphs>14</Paragraphs>
  <ScaleCrop>false</ScaleCrop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office</cp:lastModifiedBy>
  <cp:revision>21</cp:revision>
  <cp:lastPrinted>2018-12-31T10:56:00Z</cp:lastPrinted>
  <dcterms:created xsi:type="dcterms:W3CDTF">2018-08-15T02:06:00Z</dcterms:created>
  <dcterms:modified xsi:type="dcterms:W3CDTF">2024-08-19T03:43:00Z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C734C92AAAF24344A0E4232D8EB3359B</vt:lpwstr>
  </property>
</Properties>
</file>